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84" w:rsidRPr="00466F67" w:rsidRDefault="00CE3684" w:rsidP="00CE3684">
      <w:pPr>
        <w:jc w:val="right"/>
        <w:rPr>
          <w:b/>
          <w:color w:val="FF0000"/>
          <w:sz w:val="56"/>
          <w:szCs w:val="56"/>
          <w:lang w:val="uk-UA"/>
        </w:rPr>
      </w:pPr>
      <w:r>
        <w:rPr>
          <w:b/>
          <w:color w:val="FF0000"/>
          <w:sz w:val="56"/>
          <w:szCs w:val="56"/>
          <w:lang w:val="uk-UA"/>
        </w:rPr>
        <w:t>Методичний порадник №12</w:t>
      </w:r>
    </w:p>
    <w:p w:rsidR="00CE3684" w:rsidRPr="00CE3684" w:rsidRDefault="00CE3684" w:rsidP="00CE3684">
      <w:pPr>
        <w:jc w:val="center"/>
        <w:rPr>
          <w:b/>
          <w:color w:val="984806" w:themeColor="accent6" w:themeShade="80"/>
          <w:sz w:val="56"/>
          <w:szCs w:val="56"/>
          <w:lang w:val="uk-UA"/>
        </w:rPr>
      </w:pPr>
      <w:r w:rsidRPr="00CE3684">
        <w:rPr>
          <w:b/>
          <w:color w:val="984806" w:themeColor="accent6" w:themeShade="80"/>
          <w:sz w:val="56"/>
          <w:szCs w:val="56"/>
          <w:lang w:val="uk-UA"/>
        </w:rPr>
        <w:t>Прийом критичного мислення «Дискусійне кафе»</w:t>
      </w:r>
    </w:p>
    <w:p w:rsidR="00CE3684" w:rsidRPr="00CE3684" w:rsidRDefault="00CE3684" w:rsidP="00CE3684">
      <w:pPr>
        <w:jc w:val="right"/>
        <w:rPr>
          <w:i/>
          <w:color w:val="984806" w:themeColor="accent6" w:themeShade="80"/>
          <w:sz w:val="56"/>
          <w:szCs w:val="56"/>
        </w:rPr>
      </w:pPr>
      <w:r w:rsidRPr="00CE3684">
        <w:rPr>
          <w:i/>
          <w:color w:val="984806" w:themeColor="accent6" w:themeShade="80"/>
          <w:sz w:val="56"/>
          <w:szCs w:val="56"/>
          <w:lang w:val="uk-UA"/>
        </w:rPr>
        <w:t>Для тих, кому є, що сказати</w:t>
      </w:r>
    </w:p>
    <w:p w:rsidR="00CE3684" w:rsidRPr="00CE3684" w:rsidRDefault="00CE3684" w:rsidP="00CE3684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Е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фективна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вправа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більш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точного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розуміння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мотивації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вчинків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інших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людей</w:t>
      </w:r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.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точок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чудовим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способом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глибини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будь-якої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знати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погляди,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проаналізувати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минули,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чиїсь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вчинки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головного героя.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Дискусійне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кафе»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відбувається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дружніх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посиденьок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кафе, коли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знайомі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обговорюють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ситуацію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Передбачається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досконало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знає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проблему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особи, та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готовий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захищати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думку.</w:t>
      </w:r>
    </w:p>
    <w:p w:rsid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чого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Залучаючи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точки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вдається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чудового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результату –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ситуацію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конфлікт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відбувається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усвідомлення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першопричин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вплинули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перебіг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подій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інструментом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Ефективною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підготовки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ЗНО.</w:t>
      </w:r>
      <w:proofErr w:type="spellEnd"/>
    </w:p>
    <w:p w:rsid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Процес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виконання:1.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Оберіть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об’єкт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тему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обговорення</w:t>
      </w:r>
      <w:proofErr w:type="spellEnd"/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Оберіть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5-10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історичних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політичних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культурних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постатей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персонажів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художніх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творів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Вони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погляди та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певному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розрізі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вивчається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уроці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замість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угрупування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гуртки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кожного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ідготуйте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біографію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стать,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сімейний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занять,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рівень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життєві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Потім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оберіть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проблему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подію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зачепила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постаті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контекстом и темою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обговорення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обговоритирізні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вплинули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за кого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голосуватимуть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прийдешніх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виборах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розкажуть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війна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мотивують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вчинки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Дискусійне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назначає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ідготовка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розмови</w:t>
      </w:r>
      <w:proofErr w:type="spellEnd"/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Роздайте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можете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за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бажанням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Роздайте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ідготовану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біографію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довідкову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пригадування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Можете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попросили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обговорити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варіанти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увійшли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компанію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тих, у кого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«персонаж» сам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обирає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команду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однодумців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Разом вони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обговорюють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готують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таблицю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ідентичності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відомості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персонажа,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варіанти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зекономите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на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уроці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«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відбудеться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можете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роздати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оголосити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організуються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підготуються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буде проведена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наступного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уроку.</w:t>
      </w:r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Зустріч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кафе</w:t>
      </w:r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кафе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презентують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свого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героя в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дискусії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Початок –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довільній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вітаються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один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виголошує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«Я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трапилась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думаєш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?».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20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хвилин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дієві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погоджуватись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одним, тому нагадайте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36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Варіанти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методи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організації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роботи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1.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Мозаїка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Розділіть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клас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три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групи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Якщо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 вас 30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учнів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отримаєте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3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групи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 10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дітей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де у 3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будуть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ролі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а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решта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стануть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командою,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ж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кожен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говоритиме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свого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імені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Таким чином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організуєте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gram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залучите до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роботи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увесь</w:t>
      </w:r>
      <w:proofErr w:type="gram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клас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Попросіть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дотримуватися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правил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поведінки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Якщо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якась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група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закінчила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дискутувати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вона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може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послухати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сусіді</w:t>
      </w:r>
      <w:proofErr w:type="gram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2.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Круглий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акваріум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Оформіть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коло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</w:t>
      </w:r>
      <w:proofErr w:type="gram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ільців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посередині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класної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кімнати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кількість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стільців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має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дорівнювати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кількості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ролей.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Дискутують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ті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хто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сидять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</w:t>
      </w:r>
      <w:proofErr w:type="gram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ільцях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решта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спостерігає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 колом. В один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моментів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можете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зупинити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дискусію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та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замінити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учасникі</w:t>
      </w:r>
      <w:proofErr w:type="gram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тих,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хто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поза колом.</w:t>
      </w:r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Письмові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роздуми</w:t>
      </w:r>
      <w:proofErr w:type="spellEnd"/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варіант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додаткової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завершенню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дискусій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попросіть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роздуми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отриманим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досвідом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домашнім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завданням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Орієнтовні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E3684" w:rsidRPr="00CE3684" w:rsidRDefault="00CE3684" w:rsidP="00CE368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Почуті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твердження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опоненті</w:t>
      </w:r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могли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точку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твого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героя?</w:t>
      </w:r>
    </w:p>
    <w:p w:rsidR="00CE3684" w:rsidRPr="00CE3684" w:rsidRDefault="00CE3684" w:rsidP="00CE368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почувався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Коли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комфортно, на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думки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переконування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E3684" w:rsidRPr="00CE3684" w:rsidRDefault="00CE3684" w:rsidP="00CE368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Що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дізнався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себе,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дискусії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Проведіть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опитування</w:t>
      </w:r>
      <w:proofErr w:type="spellEnd"/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ідсумків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проведіть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опитування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урок.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Почніть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простого: «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ізналися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?».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займе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всього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декілька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хвилин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3684" w:rsidRPr="00CE3684" w:rsidRDefault="00CE3684" w:rsidP="00CE3684">
      <w:pPr>
        <w:spacing w:before="375" w:after="188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Варіанти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виконання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роботи</w:t>
      </w:r>
      <w:proofErr w:type="spellEnd"/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Додайте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досл</w:t>
      </w:r>
      <w:proofErr w:type="gramEnd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ідницької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роботи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Замість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короткої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біографії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можете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провести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дослідження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Корисним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список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орієнтовних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очікування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групова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робота.</w:t>
      </w:r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Літературне</w:t>
      </w:r>
      <w:proofErr w:type="spellEnd"/>
      <w:r w:rsidRPr="00CE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кафе.</w:t>
      </w:r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Замість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обговорення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історичних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персонажі</w:t>
      </w:r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можете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літературних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героїв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вивченого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Центр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описана у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книзі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зачепила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декількох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дійових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3684" w:rsidRPr="00CE3684" w:rsidRDefault="00CE3684" w:rsidP="00CE3684">
      <w:pPr>
        <w:spacing w:before="375" w:after="375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Важливо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також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правильно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планувати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час. Ми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розуміємо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 45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хвилин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складно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встигнути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все.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Вправа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чудово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себе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покаже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заходах,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проводяться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між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класами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паралелі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Якщо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плануєте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зробити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все на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уроці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організуйте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робочий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процес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таким чином: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ідготовчий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етап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проводиться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вдома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попереднім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завданням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відповідно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розподілених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ролей, у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класі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проводиться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безпосередньо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дискусія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виголошуються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висновки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У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якості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домашнього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завдання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якщо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таке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передбачено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зробіть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письмові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роздуми</w:t>
      </w:r>
      <w:proofErr w:type="spellEnd"/>
      <w:r w:rsidRPr="00CE3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CE3684" w:rsidRPr="00CE3684" w:rsidRDefault="00CE3684" w:rsidP="00CE3684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Рекомедуємо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звертатися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обговорюєте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уроці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історії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ільно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методику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 «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Переяславська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рада».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створити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інтегрований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історія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скажімо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передумов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впливу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Валуєвського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циркуляру, у такому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персонажами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будуть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історичні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постаті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мистецькі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діячі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Цікавою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суперечливих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моментів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біографії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письменника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Прості</w:t>
      </w:r>
      <w:proofErr w:type="gram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 </w:t>
      </w:r>
      <w:proofErr w:type="spellStart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необмежений</w:t>
      </w:r>
      <w:proofErr w:type="spellEnd"/>
      <w:r w:rsidRPr="00CE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4404D" w:rsidRPr="00CE3684" w:rsidRDefault="0014404D">
      <w:pPr>
        <w:rPr>
          <w:rFonts w:ascii="Times New Roman" w:hAnsi="Times New Roman" w:cs="Times New Roman"/>
          <w:sz w:val="28"/>
          <w:szCs w:val="28"/>
        </w:rPr>
      </w:pPr>
    </w:p>
    <w:sectPr w:rsidR="0014404D" w:rsidRPr="00CE3684" w:rsidSect="0014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17AC"/>
    <w:multiLevelType w:val="multilevel"/>
    <w:tmpl w:val="C7DC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684"/>
    <w:rsid w:val="0014404D"/>
    <w:rsid w:val="00CE3684"/>
    <w:rsid w:val="00D3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84"/>
  </w:style>
  <w:style w:type="paragraph" w:styleId="3">
    <w:name w:val="heading 3"/>
    <w:basedOn w:val="a"/>
    <w:link w:val="30"/>
    <w:uiPriority w:val="9"/>
    <w:qFormat/>
    <w:rsid w:val="00CE3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684"/>
    <w:rPr>
      <w:b/>
      <w:bCs/>
    </w:rPr>
  </w:style>
  <w:style w:type="character" w:styleId="a5">
    <w:name w:val="Emphasis"/>
    <w:basedOn w:val="a0"/>
    <w:uiPriority w:val="20"/>
    <w:qFormat/>
    <w:rsid w:val="00CE36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850</Words>
  <Characters>4847</Characters>
  <Application>Microsoft Office Word</Application>
  <DocSecurity>0</DocSecurity>
  <Lines>40</Lines>
  <Paragraphs>11</Paragraphs>
  <ScaleCrop>false</ScaleCrop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3</cp:revision>
  <dcterms:created xsi:type="dcterms:W3CDTF">2018-02-26T12:59:00Z</dcterms:created>
  <dcterms:modified xsi:type="dcterms:W3CDTF">2018-02-26T13:03:00Z</dcterms:modified>
</cp:coreProperties>
</file>